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10" w:lineRule="exact"/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24"/>
          <w:szCs w:val="24"/>
        </w:rPr>
        <w:t>附件1</w:t>
      </w:r>
    </w:p>
    <w:p>
      <w:pPr>
        <w:widowControl w:val="0"/>
        <w:adjustRightInd/>
        <w:snapToGrid/>
        <w:spacing w:after="0" w:line="510" w:lineRule="exact"/>
        <w:jc w:val="center"/>
        <w:rPr>
          <w:rFonts w:hint="eastAsia" w:cs="Times New Roman" w:asciiTheme="minorEastAsia" w:hAnsiTheme="minorEastAsia" w:eastAsiaTheme="minorEastAsia"/>
          <w:color w:val="000000"/>
          <w:kern w:val="2"/>
          <w:sz w:val="36"/>
          <w:szCs w:val="36"/>
        </w:rPr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36"/>
          <w:szCs w:val="36"/>
        </w:rPr>
        <w:t>成都大学第九届体育舞蹈比赛规程</w:t>
      </w:r>
    </w:p>
    <w:p>
      <w:pPr>
        <w:numPr>
          <w:numId w:val="0"/>
        </w:numPr>
        <w:wordWrap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  <w:t>一、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主办单位</w:t>
      </w:r>
    </w:p>
    <w:p>
      <w:pPr>
        <w:widowControl w:val="0"/>
        <w:adjustRightInd/>
        <w:snapToGrid/>
        <w:spacing w:after="0" w:line="540" w:lineRule="exact"/>
        <w:ind w:firstLine="560" w:firstLineChars="20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成都大学体育运动委员会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  <w:t>二、承办单位</w:t>
      </w:r>
    </w:p>
    <w:p>
      <w:pPr>
        <w:widowControl w:val="0"/>
        <w:adjustRightInd/>
        <w:snapToGrid/>
        <w:spacing w:after="0" w:line="540" w:lineRule="exact"/>
        <w:ind w:firstLine="560" w:firstLineChars="20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成都大学体育学院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  <w:t>三、协办单位</w:t>
      </w:r>
    </w:p>
    <w:p>
      <w:pPr>
        <w:widowControl w:val="0"/>
        <w:adjustRightInd/>
        <w:snapToGrid/>
        <w:spacing w:after="0" w:line="540" w:lineRule="exact"/>
        <w:ind w:firstLine="560" w:firstLineChars="20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成都大学体育舞蹈协会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  <w:t>四、比赛时间</w:t>
      </w:r>
    </w:p>
    <w:p>
      <w:pPr>
        <w:widowControl w:val="0"/>
        <w:adjustRightInd/>
        <w:snapToGrid/>
        <w:spacing w:after="0" w:line="540" w:lineRule="exact"/>
        <w:ind w:firstLine="560" w:firstLineChars="20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default" w:cs="Times New Roman" w:asciiTheme="minorEastAsia" w:hAnsiTheme="minorEastAsia" w:eastAsiaTheme="minorEastAsia"/>
          <w:kern w:val="2"/>
          <w:sz w:val="28"/>
          <w:szCs w:val="28"/>
        </w:rPr>
        <w:t>2019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年</w:t>
      </w:r>
      <w:r>
        <w:rPr>
          <w:rFonts w:hint="default" w:cs="Times New Roman" w:asciiTheme="minorEastAsia" w:hAnsiTheme="minorEastAsia" w:eastAsiaTheme="minorEastAsia"/>
          <w:kern w:val="2"/>
          <w:sz w:val="28"/>
          <w:szCs w:val="28"/>
        </w:rPr>
        <w:t>11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月</w:t>
      </w:r>
      <w:r>
        <w:rPr>
          <w:rFonts w:hint="default" w:cs="Times New Roman" w:asciiTheme="minorEastAsia" w:hAnsiTheme="minorEastAsia" w:eastAsiaTheme="minorEastAsia"/>
          <w:kern w:val="2"/>
          <w:sz w:val="28"/>
          <w:szCs w:val="28"/>
          <w:lang w:val="en-US" w:eastAsia="zh-CN"/>
        </w:rPr>
        <w:t>12</w:t>
      </w: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 xml:space="preserve">日  </w:t>
      </w:r>
      <w:r>
        <w:rPr>
          <w:rFonts w:hint="default" w:cs="Times New Roman" w:asciiTheme="minorEastAsia" w:hAnsiTheme="minorEastAsia" w:eastAsiaTheme="minorEastAsia"/>
          <w:kern w:val="2"/>
          <w:sz w:val="28"/>
          <w:szCs w:val="28"/>
        </w:rPr>
        <w:t>14：30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  <w:t>五、比赛地点</w:t>
      </w:r>
    </w:p>
    <w:p>
      <w:pPr>
        <w:widowControl w:val="0"/>
        <w:adjustRightInd/>
        <w:snapToGrid/>
        <w:spacing w:after="0" w:line="540" w:lineRule="exact"/>
        <w:ind w:firstLine="560" w:firstLineChars="200"/>
        <w:jc w:val="both"/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kern w:val="2"/>
          <w:sz w:val="28"/>
          <w:szCs w:val="28"/>
        </w:rPr>
        <w:t>体育馆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  <w:t>、学生比赛项目</w:t>
      </w:r>
    </w:p>
    <w:tbl>
      <w:tblPr>
        <w:tblStyle w:val="7"/>
        <w:tblW w:w="8148" w:type="dxa"/>
        <w:jc w:val="center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51"/>
        <w:gridCol w:w="1206"/>
        <w:gridCol w:w="1400"/>
        <w:gridCol w:w="2703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98" w:type="dxa"/>
            <w:vAlign w:val="center"/>
          </w:tcPr>
          <w:p>
            <w:pPr>
              <w:pStyle w:val="5"/>
              <w:spacing w:after="0" w:afterAutospacing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051" w:type="dxa"/>
            <w:vAlign w:val="center"/>
          </w:tcPr>
          <w:p>
            <w:pPr>
              <w:pStyle w:val="5"/>
              <w:spacing w:after="0" w:afterAutospacing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spacing w:after="0" w:afterAutospacing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spacing w:after="0" w:afterAutospacing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703" w:type="dxa"/>
            <w:vAlign w:val="center"/>
          </w:tcPr>
          <w:p>
            <w:pPr>
              <w:pStyle w:val="5"/>
              <w:spacing w:after="0" w:afterAutospacing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afterAutospacing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8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摩登团体舞</w:t>
            </w:r>
          </w:p>
        </w:tc>
        <w:tc>
          <w:tcPr>
            <w:tcW w:w="1051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8—20人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703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3＇30＂—5＇（包括上下场）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98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拉丁团体舞</w:t>
            </w:r>
          </w:p>
        </w:tc>
        <w:tc>
          <w:tcPr>
            <w:tcW w:w="1051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8—20人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70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3＇30＂—5＇（包括上下场）</w:t>
            </w:r>
          </w:p>
        </w:tc>
        <w:tc>
          <w:tcPr>
            <w:tcW w:w="79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98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六人队列自编舞</w:t>
            </w:r>
          </w:p>
        </w:tc>
        <w:tc>
          <w:tcPr>
            <w:tcW w:w="1051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摩登、拉丁均可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6人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spacing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70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  <w:t>3＇—3＇30＂（包括上下场）</w:t>
            </w:r>
          </w:p>
        </w:tc>
        <w:tc>
          <w:tcPr>
            <w:tcW w:w="79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自备</w:t>
            </w:r>
          </w:p>
        </w:tc>
      </w:tr>
    </w:tbl>
    <w:p>
      <w:pPr>
        <w:numPr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eastAsia="zh-CN"/>
        </w:rPr>
        <w:t>七、录取名次与奖励方法</w:t>
      </w:r>
    </w:p>
    <w:p>
      <w:pPr>
        <w:numPr>
          <w:numId w:val="0"/>
        </w:num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.各项目分别录取：一等奖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名，二等奖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名，三等奖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名。分别颁发证书和奖金。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.评选“优秀组织奖”，颁发证书。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.前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名分别按得分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9、7、6、5、4、3、2、1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分的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倍（即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36、28、24、20、16、12、8、4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分）计入各学院年度总积分。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八、比赛办法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.各学院限报一项；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比赛执行中国体育舞蹈联合会审定《中国体育舞蹈竞赛规则》；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.各代表队可报领队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人、教练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1-2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人，比赛按抽签确定的顺序进行；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.服装规定：运动员着体育舞蹈比赛服装及舞鞋，款式不受限制，但不得过于暴露；</w:t>
      </w:r>
    </w:p>
    <w:p>
      <w:pPr>
        <w:wordWrap w:val="0"/>
        <w:spacing w:line="360" w:lineRule="auto"/>
        <w:ind w:firstLine="560" w:firstLineChars="200"/>
        <w:rPr>
          <w:rFonts w:hint="eastAsia" w:ascii="仿宋" w:hAnsi="仿宋" w:eastAsia="仿宋" w:cs="仿宋"/>
          <w:color w:val="444444"/>
          <w:sz w:val="32"/>
          <w:szCs w:val="32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.运动员必需是本校在校注册的学生，不能外聘人员，否则取消比赛资格，取消该学院年终评优、评先。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九、仲裁和裁判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仲裁主任、仲裁委员、裁判长、裁判员、辅助裁判由成都大学校体委委派。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十、报名、抽签、拷贝音乐和彩排：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.报名、抽签、拷贝音乐时间：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2019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日（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13：00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），并领取资料；地点：体育学院会议室。报名表一经上交，不得更改。报名表见附件。（报名表需填写每位参赛同学的姓名）</w:t>
      </w:r>
    </w:p>
    <w:p>
      <w:pPr>
        <w:wordWrap w:val="0"/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.彩排时间：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2019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日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 xml:space="preserve"> 14：00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；地点：体育馆，检录时间：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201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9年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 xml:space="preserve">日 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13：00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。</w:t>
      </w:r>
    </w:p>
    <w:p>
      <w:pPr>
        <w:wordWrap w:val="0"/>
        <w:spacing w:line="360" w:lineRule="auto"/>
        <w:ind w:firstLine="560" w:firstLineChars="200"/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 xml:space="preserve">.联系人：陈文娟 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15282657422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，万鹏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 w:bidi="ar-SA"/>
        </w:rPr>
        <w:t>15760477899</w:t>
      </w:r>
    </w:p>
    <w:p>
      <w:pPr>
        <w:numPr>
          <w:ilvl w:val="0"/>
          <w:numId w:val="0"/>
        </w:numPr>
        <w:wordWrap w:val="0"/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十一、未尽事宜另行通知，本竞赛规程最终解释权归大会组委会。</w:t>
      </w:r>
    </w:p>
    <w:p>
      <w:pPr>
        <w:widowControl w:val="0"/>
        <w:adjustRightInd/>
        <w:snapToGrid/>
        <w:spacing w:after="0" w:line="540" w:lineRule="exact"/>
        <w:ind w:firstLine="4480" w:firstLineChars="1600"/>
        <w:jc w:val="both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成都大学体育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/>
        </w:rPr>
        <w:t>运动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委员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</w:rPr>
        <w:t>会</w:t>
      </w:r>
    </w:p>
    <w:p>
      <w:pPr>
        <w:widowControl w:val="0"/>
        <w:adjustRightInd/>
        <w:snapToGrid/>
        <w:spacing w:after="0" w:line="540" w:lineRule="exact"/>
        <w:jc w:val="both"/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</w:rPr>
      </w:pP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</w:rPr>
        <w:t xml:space="preserve">                             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/>
        </w:rPr>
        <w:t xml:space="preserve">      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</w:rPr>
        <w:t>201</w:t>
      </w:r>
      <w:r>
        <w:rPr>
          <w:rFonts w:hint="default" w:cs="Times New Roman" w:asciiTheme="minorEastAsia" w:hAnsiTheme="minorEastAsia" w:eastAsiaTheme="minorEastAsia"/>
          <w:color w:val="000000"/>
          <w:kern w:val="2"/>
          <w:sz w:val="28"/>
          <w:szCs w:val="28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10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</w:rPr>
        <w:t>月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  <w:lang w:eastAsia="zh-CN"/>
        </w:rPr>
        <w:t>8</w:t>
      </w:r>
      <w:r>
        <w:rPr>
          <w:rFonts w:hint="eastAsia" w:cs="Times New Roman" w:asciiTheme="minorEastAsia" w:hAnsiTheme="minorEastAsia" w:eastAsiaTheme="minorEastAsia"/>
          <w:color w:val="000000"/>
          <w:kern w:val="2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04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qFormat/>
    <w:uiPriority w:val="0"/>
    <w:pPr>
      <w:wordWrap w:val="0"/>
      <w:spacing w:line="360" w:lineRule="auto"/>
      <w:ind w:firstLine="480" w:firstLineChars="200"/>
    </w:pPr>
    <w:rPr>
      <w:rFonts w:ascii="Tahoma" w:hAnsi="Tahoma" w:cs="Tahoma"/>
      <w:color w:val="000000"/>
      <w:sz w:val="24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2"/>
    <w:semiHidden/>
    <w:qFormat/>
    <w:uiPriority w:val="0"/>
    <w:rPr>
      <w:rFonts w:ascii="Tahoma" w:hAnsi="Tahoma" w:eastAsia="宋体" w:cs="Tahoma"/>
      <w:color w:val="000000"/>
      <w:sz w:val="24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881</Characters>
  <Lines>7</Lines>
  <Paragraphs>2</Paragraphs>
  <TotalTime>5</TotalTime>
  <ScaleCrop>false</ScaleCrop>
  <LinksUpToDate>false</LinksUpToDate>
  <CharactersWithSpaces>1033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2019-09-05T22:33:00Z</dcterms:created>
  <dc:creator>Windows 用户</dc:creator>
  <cp:lastModifiedBy>兔先生1400030750</cp:lastModifiedBy>
  <dcterms:modified xsi:type="dcterms:W3CDTF">2019-10-09T07:57:25Z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