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00" w:lineRule="exact"/>
        <w:rPr>
          <w:rFonts w:hint="eastAsia" w:ascii="宋体" w:hAnsi="宋体" w:eastAsia="宋体" w:cs="宋体"/>
          <w:b/>
          <w:bCs w:val="0"/>
          <w:sz w:val="24"/>
          <w:szCs w:val="24"/>
          <w:lang w:eastAsia="zh-CN"/>
        </w:rPr>
      </w:pPr>
      <w:r>
        <w:rPr>
          <w:rFonts w:hint="eastAsia" w:ascii="宋体" w:hAnsi="宋体" w:eastAsia="宋体" w:cs="宋体"/>
          <w:b/>
          <w:bCs w:val="0"/>
          <w:sz w:val="24"/>
          <w:szCs w:val="24"/>
        </w:rPr>
        <w:t>附件1</w:t>
      </w:r>
      <w:r>
        <w:rPr>
          <w:rFonts w:hint="eastAsia" w:ascii="宋体" w:hAnsi="宋体" w:eastAsia="宋体" w:cs="宋体"/>
          <w:b/>
          <w:bCs w:val="0"/>
          <w:sz w:val="24"/>
          <w:szCs w:val="24"/>
          <w:lang w:eastAsia="zh-CN"/>
        </w:rPr>
        <w:t>：</w:t>
      </w:r>
      <w:bookmarkStart w:id="0" w:name="_GoBack"/>
      <w:bookmarkEnd w:id="0"/>
    </w:p>
    <w:p>
      <w:pPr>
        <w:widowControl w:val="0"/>
        <w:adjustRightInd/>
        <w:snapToGrid/>
        <w:spacing w:after="0"/>
        <w:jc w:val="center"/>
        <w:rPr>
          <w:rFonts w:hint="eastAsia" w:ascii="黑体" w:hAnsi="黑体" w:eastAsia="黑体" w:cs="黑体"/>
          <w:kern w:val="2"/>
          <w:sz w:val="44"/>
          <w:szCs w:val="44"/>
        </w:rPr>
      </w:pPr>
      <w:r>
        <w:rPr>
          <w:rFonts w:hint="eastAsia" w:ascii="黑体" w:hAnsi="黑体" w:eastAsia="黑体" w:cs="黑体"/>
          <w:kern w:val="2"/>
          <w:sz w:val="44"/>
          <w:szCs w:val="44"/>
        </w:rPr>
        <w:t>成都大学第五届定向比赛竞赛规程</w:t>
      </w:r>
    </w:p>
    <w:p>
      <w:pPr>
        <w:shd w:val="clear" w:color="auto" w:fill="FFFFFF"/>
        <w:adjustRightInd/>
        <w:snapToGrid/>
        <w:spacing w:after="0"/>
        <w:jc w:val="center"/>
        <w:rPr>
          <w:rFonts w:ascii="宋体" w:hAnsi="宋体" w:eastAsia="宋体" w:cs="宋体"/>
          <w:b/>
          <w:bCs/>
          <w:sz w:val="32"/>
          <w:szCs w:val="32"/>
        </w:rPr>
      </w:pPr>
    </w:p>
    <w:p>
      <w:pPr>
        <w:widowControl w:val="0"/>
        <w:tabs>
          <w:tab w:val="left" w:pos="1995"/>
        </w:tabs>
        <w:adjustRightInd/>
        <w:snapToGrid/>
        <w:spacing w:after="0"/>
        <w:jc w:val="both"/>
        <w:rPr>
          <w:rFonts w:hint="eastAsia" w:ascii="宋体" w:hAnsi="宋体" w:eastAsia="宋体"/>
          <w:b/>
          <w:kern w:val="2"/>
          <w:sz w:val="28"/>
          <w:szCs w:val="28"/>
          <w:lang w:val="zh-CN"/>
        </w:rPr>
      </w:pPr>
      <w:r>
        <w:rPr>
          <w:rFonts w:hint="eastAsia" w:ascii="宋体" w:hAnsi="宋体" w:eastAsia="宋体"/>
          <w:b/>
          <w:kern w:val="2"/>
          <w:sz w:val="28"/>
          <w:szCs w:val="28"/>
          <w:lang w:val="zh-CN"/>
        </w:rPr>
        <w:t>一、主办单位</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成都大学体育运动委员会 </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共青团成都大学委员会</w:t>
      </w:r>
    </w:p>
    <w:p>
      <w:pPr>
        <w:widowControl w:val="0"/>
        <w:tabs>
          <w:tab w:val="left" w:pos="1995"/>
        </w:tabs>
        <w:adjustRightInd/>
        <w:snapToGrid/>
        <w:spacing w:after="0"/>
        <w:jc w:val="both"/>
        <w:rPr>
          <w:rFonts w:hint="eastAsia" w:ascii="宋体" w:hAnsi="宋体" w:eastAsia="宋体"/>
          <w:b/>
          <w:kern w:val="2"/>
          <w:sz w:val="28"/>
          <w:szCs w:val="28"/>
        </w:rPr>
      </w:pPr>
      <w:r>
        <w:rPr>
          <w:rFonts w:hint="eastAsia" w:ascii="宋体" w:hAnsi="宋体" w:eastAsia="宋体"/>
          <w:b/>
          <w:kern w:val="2"/>
          <w:sz w:val="28"/>
          <w:szCs w:val="28"/>
        </w:rPr>
        <w:t>二、承办单位</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成都大学体育学院</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成都大学攀岩定向协会</w:t>
      </w:r>
    </w:p>
    <w:p>
      <w:pPr>
        <w:widowControl w:val="0"/>
        <w:tabs>
          <w:tab w:val="left" w:pos="1995"/>
        </w:tabs>
        <w:adjustRightInd/>
        <w:snapToGrid/>
        <w:spacing w:after="0"/>
        <w:jc w:val="both"/>
        <w:rPr>
          <w:rFonts w:hint="eastAsia" w:ascii="宋体" w:hAnsi="宋体" w:eastAsia="宋体"/>
          <w:b/>
          <w:kern w:val="2"/>
          <w:sz w:val="28"/>
          <w:szCs w:val="28"/>
        </w:rPr>
      </w:pPr>
      <w:r>
        <w:rPr>
          <w:rFonts w:hint="eastAsia" w:ascii="宋体" w:hAnsi="宋体" w:eastAsia="宋体"/>
          <w:b/>
          <w:kern w:val="2"/>
          <w:sz w:val="28"/>
          <w:szCs w:val="28"/>
        </w:rPr>
        <w:t>三、比赛时间、地点与流程</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1.时间：2020年11月17日（周二）</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2.地点：成都大学篮球场</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3.比赛流程：</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14:00-14:10  活动报到</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14:15-14:30  比赛检录</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14:35-14:50  活动热身</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15:00        比赛开始 </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17:00        比赛结束</w:t>
      </w:r>
    </w:p>
    <w:p>
      <w:pPr>
        <w:widowControl w:val="0"/>
        <w:tabs>
          <w:tab w:val="left" w:pos="1995"/>
        </w:tabs>
        <w:adjustRightInd/>
        <w:snapToGrid/>
        <w:spacing w:after="0"/>
        <w:jc w:val="both"/>
        <w:rPr>
          <w:rFonts w:hint="eastAsia" w:ascii="宋体" w:hAnsi="宋体" w:eastAsia="宋体"/>
          <w:b/>
          <w:kern w:val="2"/>
          <w:sz w:val="28"/>
          <w:szCs w:val="28"/>
        </w:rPr>
      </w:pPr>
      <w:r>
        <w:rPr>
          <w:rFonts w:hint="eastAsia" w:ascii="宋体" w:hAnsi="宋体" w:eastAsia="宋体"/>
          <w:b/>
          <w:kern w:val="2"/>
          <w:sz w:val="28"/>
          <w:szCs w:val="28"/>
        </w:rPr>
        <w:t>四、竞赛项目和组别</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1.竞赛项目：男子百米定向赛、女子百米定向赛</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2.竞赛组别：专业组（体育专业学生）、公开组（非体育专业学生）</w:t>
      </w:r>
    </w:p>
    <w:p>
      <w:pPr>
        <w:widowControl w:val="0"/>
        <w:tabs>
          <w:tab w:val="left" w:pos="1995"/>
        </w:tabs>
        <w:adjustRightInd/>
        <w:snapToGrid/>
        <w:spacing w:after="0"/>
        <w:jc w:val="both"/>
        <w:rPr>
          <w:rFonts w:hint="eastAsia" w:ascii="宋体" w:hAnsi="宋体" w:eastAsia="宋体"/>
          <w:b/>
          <w:kern w:val="2"/>
          <w:sz w:val="28"/>
          <w:szCs w:val="28"/>
        </w:rPr>
      </w:pPr>
      <w:r>
        <w:rPr>
          <w:rFonts w:hint="eastAsia" w:ascii="宋体" w:hAnsi="宋体" w:eastAsia="宋体"/>
          <w:b/>
          <w:kern w:val="2"/>
          <w:sz w:val="28"/>
          <w:szCs w:val="28"/>
        </w:rPr>
        <w:t>五、比赛规则</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活动参与者根据组织方统一设置的地图路线，按顺序到访检查点，最后正确完成赛事且所用比赛时间最短的成绩有效者为赛事优胜者。</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参照《中国学生定向竞赛规则（2014年12月试行版）》执行。</w:t>
      </w:r>
    </w:p>
    <w:p>
      <w:pPr>
        <w:widowControl w:val="0"/>
        <w:tabs>
          <w:tab w:val="left" w:pos="1995"/>
        </w:tabs>
        <w:adjustRightInd/>
        <w:snapToGrid/>
        <w:spacing w:after="0"/>
        <w:jc w:val="both"/>
        <w:rPr>
          <w:rFonts w:hint="eastAsia" w:ascii="宋体" w:hAnsi="宋体" w:eastAsia="宋体"/>
          <w:b/>
          <w:kern w:val="2"/>
          <w:sz w:val="28"/>
          <w:szCs w:val="28"/>
        </w:rPr>
      </w:pPr>
      <w:r>
        <w:rPr>
          <w:rFonts w:hint="eastAsia" w:ascii="宋体" w:hAnsi="宋体" w:eastAsia="宋体"/>
          <w:b/>
          <w:kern w:val="2"/>
          <w:sz w:val="28"/>
          <w:szCs w:val="28"/>
        </w:rPr>
        <w:t>六、参赛资格</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1.凡是我校获得正式学籍的普通高等学校全日制本、专科学生及研究生，已经购买保险(学生平安人身意外伤害保险)均可报名参赛。</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2.一经发现报名运动员中存在无参赛资格的运动员将无条件取消该运动员成绩，并通报所在学院。 </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3.参赛运动员须具备参加定向比赛的能力（包括身体、技术和对天气等的适应能力），参赛个人对自己的安全负全部责任。</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4.参赛运动员必须身体健康。以下疾病患者不宜报名参赛：先天性心脏病和风湿性心脏病患者，高血压和脑血管疾病患者，心肌炎和其它心脏病患者，冠状动脉病患者和严重心率不齐者，糖尿病患者，其他不适合运动的疾病患者。报名时，须准确填写个人信息和活动参与承诺书。未签署活动参与承诺书一律不得参加活动。</w:t>
      </w:r>
    </w:p>
    <w:p>
      <w:pPr>
        <w:widowControl w:val="0"/>
        <w:tabs>
          <w:tab w:val="left" w:pos="1995"/>
        </w:tabs>
        <w:adjustRightInd/>
        <w:snapToGrid/>
        <w:spacing w:after="0"/>
        <w:jc w:val="both"/>
        <w:rPr>
          <w:rFonts w:hint="eastAsia" w:ascii="宋体" w:hAnsi="宋体" w:eastAsia="宋体"/>
          <w:b/>
          <w:kern w:val="2"/>
          <w:sz w:val="28"/>
          <w:szCs w:val="28"/>
        </w:rPr>
      </w:pPr>
      <w:r>
        <w:rPr>
          <w:rFonts w:hint="eastAsia" w:ascii="宋体" w:hAnsi="宋体" w:eastAsia="宋体"/>
          <w:b/>
          <w:kern w:val="2"/>
          <w:sz w:val="28"/>
          <w:szCs w:val="28"/>
        </w:rPr>
        <w:t>七、报名规定</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1.报名截止日期：2020年11月09日20:00，以收到正式准确的报名信息先后顺序确定参赛名单，具体参赛名单及出发批次表会在11月16日20:00公布到第五届定向比赛交流QQ群1011901965。</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2.线上报名：            </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点击网页链接</w:t>
      </w:r>
      <w:r>
        <w:rPr>
          <w:rFonts w:hint="eastAsia" w:ascii="宋体" w:hAnsi="宋体" w:eastAsia="宋体"/>
          <w:kern w:val="2"/>
          <w:sz w:val="24"/>
          <w:szCs w:val="24"/>
          <w:lang w:val="zh-CN"/>
        </w:rPr>
        <w:fldChar w:fldCharType="begin"/>
      </w:r>
      <w:r>
        <w:rPr>
          <w:rFonts w:hint="eastAsia" w:ascii="宋体" w:hAnsi="宋体" w:eastAsia="宋体"/>
          <w:kern w:val="2"/>
          <w:sz w:val="24"/>
          <w:szCs w:val="24"/>
          <w:lang w:val="zh-CN"/>
        </w:rPr>
        <w:instrText xml:space="preserve"> HYPERLINK "http://mmpeoj48jyv2hwv2.mikecrm.com/wfFkcuW" </w:instrText>
      </w:r>
      <w:r>
        <w:rPr>
          <w:rFonts w:hint="eastAsia" w:ascii="宋体" w:hAnsi="宋体" w:eastAsia="宋体"/>
          <w:kern w:val="2"/>
          <w:sz w:val="24"/>
          <w:szCs w:val="24"/>
          <w:lang w:val="zh-CN"/>
        </w:rPr>
        <w:fldChar w:fldCharType="separate"/>
      </w:r>
      <w:r>
        <w:rPr>
          <w:rFonts w:hint="eastAsia" w:ascii="宋体" w:hAnsi="宋体" w:eastAsia="宋体"/>
          <w:kern w:val="2"/>
          <w:sz w:val="24"/>
          <w:szCs w:val="24"/>
          <w:lang w:val="zh-CN"/>
        </w:rPr>
        <w:t>http://mmpeoj48jyv2hwv2.mikecrm.com/wfFkcuW</w:t>
      </w:r>
      <w:r>
        <w:rPr>
          <w:rFonts w:hint="eastAsia" w:ascii="宋体" w:hAnsi="宋体" w:eastAsia="宋体"/>
          <w:kern w:val="2"/>
          <w:sz w:val="24"/>
          <w:szCs w:val="24"/>
          <w:lang w:val="zh-CN"/>
        </w:rPr>
        <w:fldChar w:fldCharType="end"/>
      </w:r>
      <w:r>
        <w:rPr>
          <w:rFonts w:hint="eastAsia" w:ascii="宋体" w:hAnsi="宋体" w:eastAsia="宋体"/>
          <w:kern w:val="2"/>
          <w:sz w:val="24"/>
          <w:szCs w:val="24"/>
          <w:lang w:val="zh-CN"/>
        </w:rPr>
        <w:t>，填写报名信息“姓名+性别+组别+学院+联系电话”</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3.报名咨询人：杨馥豪，电话：18708128494，QQ：2379803225</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印小燕，电话：17683132087，QQ：2025567752</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张正刚，电话：13890937814，QQ：2262207119</w:t>
      </w:r>
    </w:p>
    <w:p>
      <w:pPr>
        <w:widowControl w:val="0"/>
        <w:tabs>
          <w:tab w:val="left" w:pos="1995"/>
        </w:tabs>
        <w:adjustRightInd/>
        <w:snapToGrid/>
        <w:spacing w:after="0"/>
        <w:jc w:val="both"/>
        <w:rPr>
          <w:rFonts w:hint="eastAsia" w:ascii="宋体" w:hAnsi="宋体" w:eastAsia="宋体"/>
          <w:b/>
          <w:kern w:val="2"/>
          <w:sz w:val="28"/>
          <w:szCs w:val="28"/>
        </w:rPr>
      </w:pPr>
      <w:r>
        <w:rPr>
          <w:rFonts w:hint="eastAsia" w:ascii="宋体" w:hAnsi="宋体" w:eastAsia="宋体"/>
          <w:b/>
          <w:kern w:val="2"/>
          <w:sz w:val="28"/>
          <w:szCs w:val="28"/>
        </w:rPr>
        <w:t>八、名次录取与奖励</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（一）单项录取办法</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1.男子、女子各单项分别录取前16名，前3名颁发名次证书,4-8名获二等奖颁发证书，9-16名获三等奖颁发证书；（证书颁发根据实际参赛人数而定） </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2.不足16人参赛的项目，按实际参赛人数减1录取；</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3.单项比赛成绩相同者，名次并列，无下一名次。</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（二）组织评选优秀运动员、裁判员、志愿者。</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（三）定向比赛年度积分计分办法：为鼓励各学院积极参加比赛，各学院组织参加定向比赛的报名人数达到10人，均有50分参赛分加入年度团体总分。</w:t>
      </w:r>
    </w:p>
    <w:p>
      <w:pPr>
        <w:widowControl w:val="0"/>
        <w:tabs>
          <w:tab w:val="left" w:pos="1995"/>
        </w:tabs>
        <w:adjustRightInd/>
        <w:snapToGrid/>
        <w:spacing w:after="0"/>
        <w:jc w:val="both"/>
        <w:rPr>
          <w:rFonts w:hint="eastAsia" w:ascii="宋体" w:hAnsi="宋体" w:eastAsia="宋体"/>
          <w:b/>
          <w:kern w:val="2"/>
          <w:sz w:val="28"/>
          <w:szCs w:val="28"/>
        </w:rPr>
      </w:pPr>
      <w:r>
        <w:rPr>
          <w:rFonts w:hint="eastAsia" w:ascii="宋体" w:hAnsi="宋体" w:eastAsia="宋体"/>
          <w:b/>
          <w:kern w:val="2"/>
          <w:sz w:val="28"/>
          <w:szCs w:val="28"/>
        </w:rPr>
        <w:t>九、费用</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本次比赛不收取任何费用。</w:t>
      </w:r>
    </w:p>
    <w:p>
      <w:pPr>
        <w:widowControl w:val="0"/>
        <w:tabs>
          <w:tab w:val="left" w:pos="1995"/>
        </w:tabs>
        <w:adjustRightInd/>
        <w:snapToGrid/>
        <w:spacing w:after="0"/>
        <w:jc w:val="both"/>
        <w:rPr>
          <w:rFonts w:hint="eastAsia" w:ascii="宋体" w:hAnsi="宋体" w:eastAsia="宋体"/>
          <w:b/>
          <w:kern w:val="2"/>
          <w:sz w:val="28"/>
          <w:szCs w:val="28"/>
          <w:lang w:val="zh-CN"/>
        </w:rPr>
      </w:pPr>
      <w:r>
        <w:rPr>
          <w:rFonts w:hint="eastAsia" w:ascii="宋体" w:hAnsi="宋体" w:eastAsia="宋体"/>
          <w:b/>
          <w:kern w:val="2"/>
          <w:sz w:val="28"/>
          <w:szCs w:val="28"/>
        </w:rPr>
        <w:t>十、</w:t>
      </w:r>
      <w:r>
        <w:rPr>
          <w:rFonts w:hint="eastAsia" w:ascii="宋体" w:hAnsi="宋体" w:eastAsia="宋体"/>
          <w:b/>
          <w:kern w:val="2"/>
          <w:sz w:val="28"/>
          <w:szCs w:val="28"/>
          <w:lang w:val="zh-CN"/>
        </w:rPr>
        <w:t>培训时间与地点</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本次比赛相关规则和技战术由组委会统一进行培训。</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培训时间: 2020年11月10日14:30-16:00</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    培训地点：现体育学院门口(三教对面老图书馆)</w:t>
      </w:r>
    </w:p>
    <w:p>
      <w:pPr>
        <w:widowControl w:val="0"/>
        <w:tabs>
          <w:tab w:val="left" w:pos="1995"/>
        </w:tabs>
        <w:adjustRightInd/>
        <w:snapToGrid/>
        <w:spacing w:after="0"/>
        <w:jc w:val="both"/>
        <w:rPr>
          <w:rFonts w:hint="eastAsia" w:ascii="宋体" w:hAnsi="宋体" w:eastAsia="宋体"/>
          <w:b/>
          <w:kern w:val="2"/>
          <w:sz w:val="28"/>
          <w:szCs w:val="28"/>
          <w:lang w:val="zh-CN"/>
        </w:rPr>
      </w:pPr>
      <w:r>
        <w:rPr>
          <w:rFonts w:hint="eastAsia" w:ascii="宋体" w:hAnsi="宋体" w:eastAsia="宋体"/>
          <w:b/>
          <w:kern w:val="2"/>
          <w:sz w:val="28"/>
          <w:szCs w:val="28"/>
          <w:lang w:val="zh-CN"/>
        </w:rPr>
        <w:t>十一、比赛的场地、装备</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 xml:space="preserve">比赛的场地、装备由主办单位提供。运动服、运动鞋等个人装备运动员自备。 </w:t>
      </w:r>
    </w:p>
    <w:p>
      <w:pPr>
        <w:widowControl w:val="0"/>
        <w:tabs>
          <w:tab w:val="left" w:pos="1995"/>
        </w:tabs>
        <w:adjustRightInd/>
        <w:snapToGrid/>
        <w:spacing w:after="0"/>
        <w:jc w:val="both"/>
        <w:rPr>
          <w:rFonts w:hint="eastAsia" w:ascii="宋体" w:hAnsi="宋体" w:eastAsia="宋体"/>
          <w:b/>
          <w:kern w:val="2"/>
          <w:sz w:val="28"/>
          <w:szCs w:val="28"/>
          <w:lang w:val="zh-CN"/>
        </w:rPr>
      </w:pPr>
      <w:r>
        <w:rPr>
          <w:rFonts w:hint="eastAsia" w:ascii="宋体" w:hAnsi="宋体" w:eastAsia="宋体"/>
          <w:b/>
          <w:kern w:val="2"/>
          <w:sz w:val="28"/>
          <w:szCs w:val="28"/>
          <w:lang w:val="zh-CN"/>
        </w:rPr>
        <w:t>十二、赛事监督、裁判员</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赛事监督、裁判员由体育学院委派。</w:t>
      </w:r>
    </w:p>
    <w:p>
      <w:pPr>
        <w:widowControl w:val="0"/>
        <w:tabs>
          <w:tab w:val="left" w:pos="1995"/>
        </w:tabs>
        <w:adjustRightInd/>
        <w:snapToGrid/>
        <w:spacing w:after="0"/>
        <w:jc w:val="both"/>
        <w:rPr>
          <w:rFonts w:hint="eastAsia" w:ascii="宋体" w:hAnsi="宋体" w:eastAsia="宋体"/>
          <w:b/>
          <w:kern w:val="2"/>
          <w:sz w:val="28"/>
          <w:szCs w:val="28"/>
          <w:lang w:val="zh-CN"/>
        </w:rPr>
      </w:pPr>
      <w:r>
        <w:rPr>
          <w:rFonts w:hint="eastAsia" w:ascii="宋体" w:hAnsi="宋体" w:eastAsia="宋体"/>
          <w:b/>
          <w:kern w:val="2"/>
          <w:sz w:val="28"/>
          <w:szCs w:val="28"/>
          <w:lang w:val="zh-CN"/>
        </w:rPr>
        <w:t>十三、相关要求及注意事项</w:t>
      </w:r>
      <w:r>
        <w:rPr>
          <w:rFonts w:hint="eastAsia" w:ascii="宋体" w:hAnsi="宋体" w:eastAsia="宋体"/>
          <w:b/>
          <w:kern w:val="2"/>
          <w:sz w:val="28"/>
          <w:szCs w:val="28"/>
          <w:lang w:val="zh-CN"/>
        </w:rPr>
        <w:tab/>
      </w:r>
      <w:r>
        <w:rPr>
          <w:rFonts w:hint="eastAsia" w:ascii="宋体" w:hAnsi="宋体" w:eastAsia="宋体"/>
          <w:b/>
          <w:kern w:val="2"/>
          <w:sz w:val="28"/>
          <w:szCs w:val="28"/>
          <w:lang w:val="zh-CN"/>
        </w:rPr>
        <w:t xml:space="preserve"> </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1.各参赛运动员必须在比赛前20分钟到检录处检录，并将学生证、身份证交到检录处，验证身份后方可以参加比赛。（如有特殊情况，须在赛前2小时向组委会上交有学院领导签字的证明。）</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2.各参赛运动员在比赛过程中无故拖延时间超过10分钟,按弃权处理。</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3.队员在比赛过程中须服从裁判员裁决。如有异议可在赛后向仲裁委员会提出书面申诉，由仲裁委员会作出最终裁决。凡对竞赛成绩、裁判员执法、参赛运动员资格有异议提出申诉者，需向组委会</w:t>
      </w:r>
      <w:r>
        <w:rPr>
          <w:rFonts w:hint="eastAsia" w:ascii="宋体" w:hAnsi="宋体" w:eastAsia="宋体"/>
          <w:kern w:val="2"/>
          <w:sz w:val="24"/>
          <w:szCs w:val="24"/>
        </w:rPr>
        <w:t>提交</w:t>
      </w:r>
      <w:r>
        <w:rPr>
          <w:rFonts w:hint="eastAsia" w:ascii="宋体" w:hAnsi="宋体" w:eastAsia="宋体"/>
          <w:kern w:val="2"/>
          <w:sz w:val="24"/>
          <w:szCs w:val="24"/>
          <w:lang w:val="zh-CN"/>
        </w:rPr>
        <w:t>《申诉报告书》及200元申诉费方可受理。如胜诉，申诉费原数退还。</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4.凡出现严重辱骂、威胁裁判员、工作人员及对方队员的行为，裁判有权立即对其行为作出处理，并取消该队员的参赛资格。如出现打架事件等性质恶劣的情况，则取消该队参赛资格，并通报个学院。</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5.如有突发事件导致比赛中断，裁判长有权做出补赛裁决。</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6.如因天气或场地原因无法比赛，组委会将酌情对比赛另行安排通知。</w:t>
      </w:r>
    </w:p>
    <w:p>
      <w:pPr>
        <w:widowControl w:val="0"/>
        <w:tabs>
          <w:tab w:val="left" w:pos="1995"/>
        </w:tabs>
        <w:adjustRightInd/>
        <w:snapToGrid/>
        <w:spacing w:after="0" w:line="360" w:lineRule="auto"/>
        <w:ind w:firstLine="480" w:firstLineChars="200"/>
        <w:jc w:val="both"/>
        <w:rPr>
          <w:rFonts w:hint="eastAsia" w:ascii="宋体" w:hAnsi="宋体" w:eastAsia="宋体"/>
          <w:kern w:val="2"/>
          <w:sz w:val="24"/>
          <w:szCs w:val="24"/>
          <w:lang w:val="zh-CN"/>
        </w:rPr>
      </w:pPr>
      <w:r>
        <w:rPr>
          <w:rFonts w:hint="eastAsia" w:ascii="宋体" w:hAnsi="宋体" w:eastAsia="宋体"/>
          <w:kern w:val="2"/>
          <w:sz w:val="24"/>
          <w:szCs w:val="24"/>
          <w:lang w:val="zh-CN"/>
        </w:rPr>
        <w:t>7.当天比赛是否进行，以组委会的通知为准。</w:t>
      </w:r>
    </w:p>
    <w:p>
      <w:pPr>
        <w:widowControl w:val="0"/>
        <w:tabs>
          <w:tab w:val="left" w:pos="1995"/>
        </w:tabs>
        <w:adjustRightInd/>
        <w:snapToGrid/>
        <w:spacing w:after="0"/>
        <w:jc w:val="both"/>
        <w:rPr>
          <w:rFonts w:hint="eastAsia" w:ascii="宋体" w:hAnsi="宋体" w:eastAsia="宋体"/>
          <w:b/>
          <w:kern w:val="2"/>
          <w:sz w:val="28"/>
          <w:szCs w:val="28"/>
          <w:lang w:val="zh-CN"/>
        </w:rPr>
      </w:pPr>
      <w:r>
        <w:rPr>
          <w:rFonts w:hint="eastAsia" w:ascii="宋体" w:hAnsi="宋体" w:eastAsia="宋体"/>
          <w:b/>
          <w:kern w:val="2"/>
          <w:sz w:val="28"/>
          <w:szCs w:val="28"/>
          <w:lang w:val="zh-CN"/>
        </w:rPr>
        <w:t>十四、本规程未尽事宜另行通知。</w:t>
      </w:r>
    </w:p>
    <w:p>
      <w:pPr>
        <w:widowControl w:val="0"/>
        <w:tabs>
          <w:tab w:val="left" w:pos="1995"/>
        </w:tabs>
        <w:adjustRightInd/>
        <w:snapToGrid/>
        <w:spacing w:after="0"/>
        <w:jc w:val="both"/>
        <w:rPr>
          <w:rFonts w:hint="eastAsia" w:ascii="宋体" w:hAnsi="宋体" w:eastAsia="宋体"/>
          <w:b/>
          <w:kern w:val="2"/>
          <w:sz w:val="28"/>
          <w:szCs w:val="28"/>
          <w:lang w:val="zh-CN"/>
        </w:rPr>
      </w:pPr>
      <w:r>
        <w:rPr>
          <w:rFonts w:hint="eastAsia" w:ascii="宋体" w:hAnsi="宋体" w:eastAsia="宋体"/>
          <w:b/>
          <w:kern w:val="2"/>
          <w:sz w:val="28"/>
          <w:szCs w:val="28"/>
          <w:lang w:val="zh-CN"/>
        </w:rPr>
        <w:t>十五、本规程最终解释权属成都大学体育运动委员会。</w:t>
      </w:r>
    </w:p>
    <w:p>
      <w:pPr>
        <w:shd w:val="clear" w:color="auto" w:fill="FFFFFF"/>
        <w:adjustRightInd/>
        <w:snapToGrid/>
        <w:spacing w:after="0" w:line="360" w:lineRule="atLeast"/>
        <w:ind w:firstLine="5460" w:firstLineChars="1950"/>
        <w:rPr>
          <w:rFonts w:cs="宋体" w:asciiTheme="minorEastAsia" w:hAnsiTheme="minorEastAsia" w:eastAsiaTheme="minorEastAsia"/>
          <w:sz w:val="28"/>
          <w:szCs w:val="28"/>
        </w:rPr>
      </w:pPr>
    </w:p>
    <w:p>
      <w:pPr>
        <w:widowControl w:val="0"/>
        <w:adjustRightInd/>
        <w:snapToGrid/>
        <w:spacing w:after="0" w:line="400" w:lineRule="exact"/>
        <w:ind w:firstLine="5460" w:firstLineChars="1950"/>
        <w:rPr>
          <w:rFonts w:ascii="宋体" w:hAnsi="宋体" w:eastAsia="宋体" w:cs="宋体"/>
          <w:kern w:val="2"/>
          <w:sz w:val="28"/>
          <w:szCs w:val="28"/>
          <w:lang w:val="zh-CN"/>
        </w:rPr>
      </w:pPr>
      <w:r>
        <w:rPr>
          <w:rFonts w:hint="eastAsia" w:ascii="宋体" w:hAnsi="宋体" w:eastAsia="宋体" w:cs="宋体"/>
          <w:kern w:val="2"/>
          <w:sz w:val="28"/>
          <w:szCs w:val="28"/>
          <w:lang w:val="zh-CN"/>
        </w:rPr>
        <w:t>成都大学体育运动委员会</w:t>
      </w:r>
    </w:p>
    <w:p>
      <w:pPr>
        <w:widowControl w:val="0"/>
        <w:adjustRightInd/>
        <w:snapToGrid/>
        <w:spacing w:after="0" w:line="400" w:lineRule="exact"/>
        <w:ind w:firstLine="6020" w:firstLineChars="2150"/>
        <w:rPr>
          <w:rFonts w:ascii="宋体" w:hAnsi="宋体" w:eastAsia="宋体" w:cs="宋体"/>
          <w:kern w:val="2"/>
          <w:sz w:val="28"/>
          <w:szCs w:val="28"/>
          <w:lang w:val="zh-CN"/>
        </w:rPr>
      </w:pPr>
      <w:r>
        <w:rPr>
          <w:rFonts w:hint="eastAsia" w:ascii="宋体" w:hAnsi="宋体" w:eastAsia="宋体" w:cs="宋体"/>
          <w:kern w:val="2"/>
          <w:sz w:val="28"/>
          <w:szCs w:val="28"/>
          <w:lang w:val="zh-CN"/>
        </w:rPr>
        <w:t>20</w:t>
      </w:r>
      <w:r>
        <w:rPr>
          <w:rFonts w:ascii="宋体" w:hAnsi="宋体" w:eastAsia="宋体" w:cs="宋体"/>
          <w:kern w:val="2"/>
          <w:sz w:val="28"/>
          <w:szCs w:val="28"/>
          <w:lang w:val="zh-CN"/>
        </w:rPr>
        <w:t>20</w:t>
      </w:r>
      <w:r>
        <w:rPr>
          <w:rFonts w:hint="eastAsia" w:ascii="宋体" w:hAnsi="宋体" w:eastAsia="宋体" w:cs="宋体"/>
          <w:kern w:val="2"/>
          <w:sz w:val="28"/>
          <w:szCs w:val="28"/>
          <w:lang w:val="zh-CN"/>
        </w:rPr>
        <w:t>年</w:t>
      </w:r>
      <w:r>
        <w:rPr>
          <w:rFonts w:ascii="宋体" w:hAnsi="宋体" w:eastAsia="宋体" w:cs="宋体"/>
          <w:kern w:val="2"/>
          <w:sz w:val="28"/>
          <w:szCs w:val="28"/>
          <w:lang w:val="zh-CN"/>
        </w:rPr>
        <w:t>10</w:t>
      </w:r>
      <w:r>
        <w:rPr>
          <w:rFonts w:hint="eastAsia" w:ascii="宋体" w:hAnsi="宋体" w:eastAsia="宋体" w:cs="宋体"/>
          <w:kern w:val="2"/>
          <w:sz w:val="28"/>
          <w:szCs w:val="28"/>
          <w:lang w:val="zh-CN"/>
        </w:rPr>
        <w:t>月</w:t>
      </w:r>
      <w:r>
        <w:rPr>
          <w:rFonts w:ascii="宋体" w:hAnsi="宋体" w:eastAsia="宋体" w:cs="宋体"/>
          <w:kern w:val="2"/>
          <w:sz w:val="28"/>
          <w:szCs w:val="28"/>
          <w:lang w:val="zh-CN"/>
        </w:rPr>
        <w:t>26</w:t>
      </w:r>
      <w:r>
        <w:rPr>
          <w:rFonts w:hint="eastAsia" w:ascii="宋体" w:hAnsi="宋体" w:eastAsia="宋体" w:cs="宋体"/>
          <w:kern w:val="2"/>
          <w:sz w:val="28"/>
          <w:szCs w:val="28"/>
          <w:lang w:val="zh-CN"/>
        </w:rPr>
        <w:t>日</w:t>
      </w: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p>
    <w:sectPr>
      <w:pgSz w:w="11906" w:h="16838"/>
      <w:pgMar w:top="1440" w:right="1440" w:bottom="1440" w:left="1440"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10"/>
  <w:noPunctuationKerning w:val="1"/>
  <w:characterSpacingControl w:val="doNotCompress"/>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A1"/>
    <w:rsid w:val="000529D6"/>
    <w:rsid w:val="000C2E40"/>
    <w:rsid w:val="00185F79"/>
    <w:rsid w:val="001B398E"/>
    <w:rsid w:val="00237FD1"/>
    <w:rsid w:val="003E08C0"/>
    <w:rsid w:val="005251A1"/>
    <w:rsid w:val="005D47DC"/>
    <w:rsid w:val="006012BF"/>
    <w:rsid w:val="006C4CDC"/>
    <w:rsid w:val="007E23A7"/>
    <w:rsid w:val="00825ED3"/>
    <w:rsid w:val="008771F0"/>
    <w:rsid w:val="009314A1"/>
    <w:rsid w:val="00940152"/>
    <w:rsid w:val="009A0BD0"/>
    <w:rsid w:val="00AC6D30"/>
    <w:rsid w:val="00AE5519"/>
    <w:rsid w:val="00AF1D27"/>
    <w:rsid w:val="00C00608"/>
    <w:rsid w:val="00E34547"/>
    <w:rsid w:val="00F341F6"/>
    <w:rsid w:val="00F51FAB"/>
    <w:rsid w:val="00FD31A1"/>
    <w:rsid w:val="0116127B"/>
    <w:rsid w:val="094D57F8"/>
    <w:rsid w:val="1C2477AA"/>
    <w:rsid w:val="1ED12464"/>
    <w:rsid w:val="2AF10937"/>
    <w:rsid w:val="2C05245B"/>
    <w:rsid w:val="2E1A6429"/>
    <w:rsid w:val="4E0773CB"/>
    <w:rsid w:val="50D72F7D"/>
    <w:rsid w:val="6233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eastAsia="宋体"/>
      <w:b/>
      <w:kern w:val="44"/>
      <w:sz w:val="48"/>
      <w:szCs w:val="48"/>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cs="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alloon Text"/>
    <w:basedOn w:val="1"/>
    <w:link w:val="19"/>
    <w:qFormat/>
    <w:uiPriority w:val="99"/>
    <w:pPr>
      <w:spacing w:after="0"/>
    </w:pPr>
    <w:rPr>
      <w:sz w:val="18"/>
      <w:szCs w:val="18"/>
    </w:rPr>
  </w:style>
  <w:style w:type="paragraph" w:styleId="6">
    <w:name w:val="footer"/>
    <w:basedOn w:val="1"/>
    <w:link w:val="17"/>
    <w:qFormat/>
    <w:uiPriority w:val="99"/>
    <w:pPr>
      <w:tabs>
        <w:tab w:val="center" w:pos="4153"/>
        <w:tab w:val="right" w:pos="8306"/>
      </w:tabs>
    </w:pPr>
    <w:rPr>
      <w:sz w:val="18"/>
      <w:szCs w:val="18"/>
    </w:rPr>
  </w:style>
  <w:style w:type="paragraph" w:styleId="7">
    <w:name w:val="header"/>
    <w:basedOn w:val="1"/>
    <w:link w:val="16"/>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spacing w:before="100" w:beforeAutospacing="1" w:after="100" w:afterAutospacing="1"/>
    </w:pPr>
    <w:rPr>
      <w:sz w:val="24"/>
    </w:r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paragraph" w:customStyle="1" w:styleId="13">
    <w:name w:val="List Paragraph1"/>
    <w:basedOn w:val="1"/>
    <w:qFormat/>
    <w:uiPriority w:val="99"/>
    <w:pPr>
      <w:ind w:firstLine="420" w:firstLineChars="200"/>
    </w:pPr>
  </w:style>
  <w:style w:type="paragraph" w:customStyle="1" w:styleId="14">
    <w:name w:val="列出段落1"/>
    <w:basedOn w:val="1"/>
    <w:qFormat/>
    <w:uiPriority w:val="99"/>
    <w:pPr>
      <w:ind w:firstLine="420" w:firstLineChars="200"/>
    </w:pPr>
  </w:style>
  <w:style w:type="paragraph" w:customStyle="1" w:styleId="15">
    <w:name w:val="List Paragraph_8e149287-9292-4899-9411-3aa3a424b9f0"/>
    <w:basedOn w:val="1"/>
    <w:qFormat/>
    <w:uiPriority w:val="34"/>
    <w:pPr>
      <w:widowControl w:val="0"/>
      <w:adjustRightInd/>
      <w:snapToGrid/>
      <w:spacing w:after="0"/>
      <w:ind w:firstLine="420" w:firstLineChars="200"/>
      <w:jc w:val="both"/>
    </w:pPr>
    <w:rPr>
      <w:rFonts w:ascii="Calibri" w:hAnsi="Calibri" w:eastAsia="宋体" w:cs="黑体"/>
      <w:kern w:val="2"/>
      <w:sz w:val="21"/>
    </w:rPr>
  </w:style>
  <w:style w:type="character" w:customStyle="1" w:styleId="16">
    <w:name w:val="页眉 字符"/>
    <w:basedOn w:val="10"/>
    <w:link w:val="7"/>
    <w:qFormat/>
    <w:uiPriority w:val="99"/>
    <w:rPr>
      <w:rFonts w:ascii="Tahoma" w:hAnsi="Tahoma"/>
      <w:sz w:val="18"/>
      <w:szCs w:val="18"/>
    </w:rPr>
  </w:style>
  <w:style w:type="character" w:customStyle="1" w:styleId="17">
    <w:name w:val="页脚 字符"/>
    <w:basedOn w:val="10"/>
    <w:link w:val="6"/>
    <w:qFormat/>
    <w:uiPriority w:val="99"/>
    <w:rPr>
      <w:rFonts w:ascii="Tahoma" w:hAnsi="Tahoma"/>
      <w:sz w:val="18"/>
      <w:szCs w:val="18"/>
    </w:rPr>
  </w:style>
  <w:style w:type="character" w:customStyle="1" w:styleId="18">
    <w:name w:val="批注文字 字符"/>
    <w:basedOn w:val="10"/>
    <w:link w:val="4"/>
    <w:qFormat/>
    <w:uiPriority w:val="0"/>
    <w:rPr>
      <w:rFonts w:ascii="Tahoma" w:hAnsi="Tahoma" w:cs="Times New Roman"/>
    </w:rPr>
  </w:style>
  <w:style w:type="character" w:customStyle="1" w:styleId="19">
    <w:name w:val="批注框文本 字符"/>
    <w:basedOn w:val="10"/>
    <w:link w:val="5"/>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312</Words>
  <Characters>1780</Characters>
  <Lines>14</Lines>
  <Paragraphs>4</Paragraphs>
  <TotalTime>19</TotalTime>
  <ScaleCrop>false</ScaleCrop>
  <LinksUpToDate>false</LinksUpToDate>
  <CharactersWithSpaces>2088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2017-05-14T14:38:00Z</dcterms:created>
  <dc:creator>admin</dc:creator>
  <cp:lastModifiedBy>兔先生</cp:lastModifiedBy>
  <cp:lastPrinted>2020-10-26T06:44:00Z</cp:lastPrinted>
  <dcterms:modified xsi:type="dcterms:W3CDTF">2020-10-26T09:57:15Z</dcterms:modified>
  <dc:title>2015年四川省大学生校园定向运动分站赛规程主要内容</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